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8A374" w14:textId="77777777" w:rsidR="000E05AF" w:rsidRPr="00A97EE8" w:rsidRDefault="004F4E64" w:rsidP="00A97EE8">
      <w:pPr>
        <w:spacing w:after="0" w:line="276" w:lineRule="auto"/>
        <w:rPr>
          <w:rFonts w:cstheme="minorHAnsi"/>
        </w:rPr>
      </w:pPr>
      <w:r w:rsidRPr="00A97EE8">
        <w:rPr>
          <w:rFonts w:cstheme="minorHAnsi"/>
          <w:noProof/>
          <w:lang w:eastAsia="pl-PL"/>
        </w:rPr>
        <w:drawing>
          <wp:inline distT="0" distB="0" distL="0" distR="0" wp14:anchorId="53D751D3" wp14:editId="70BCDC9F">
            <wp:extent cx="1728520" cy="494950"/>
            <wp:effectExtent l="0" t="0" r="5080" b="635"/>
            <wp:docPr id="3" name="Obraz 3" descr="H:\Grafika\logo UPRP\logo poziom 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Grafika\logo UPRP\logo poziom p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425" cy="50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36F15" w14:textId="77777777" w:rsidR="0080711F" w:rsidRPr="00A97EE8" w:rsidRDefault="006C5F86" w:rsidP="00A97EE8">
      <w:pPr>
        <w:spacing w:after="0" w:line="276" w:lineRule="auto"/>
        <w:rPr>
          <w:rFonts w:cstheme="minorHAnsi"/>
        </w:rPr>
      </w:pPr>
      <w:r w:rsidRPr="00A97EE8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C40C0" wp14:editId="5E1CECA0">
                <wp:simplePos x="0" y="0"/>
                <wp:positionH relativeFrom="column">
                  <wp:posOffset>1130474</wp:posOffset>
                </wp:positionH>
                <wp:positionV relativeFrom="paragraph">
                  <wp:posOffset>6802</wp:posOffset>
                </wp:positionV>
                <wp:extent cx="5238750" cy="0"/>
                <wp:effectExtent l="0" t="0" r="1905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39AC11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pt,.55pt" to="501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pJmQEAAIgDAAAOAAAAZHJzL2Uyb0RvYy54bWysU9uO0zAQfUfiHyy/06RFC6u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BB57E3" w:rsidRPr="00A97EE8">
        <w:rPr>
          <w:rFonts w:cstheme="minorHAnsi"/>
        </w:rPr>
        <w:t xml:space="preserve"> </w:t>
      </w:r>
    </w:p>
    <w:p w14:paraId="07A95F96" w14:textId="14D61E0D" w:rsidR="00BB57E3" w:rsidRPr="00A97EE8" w:rsidRDefault="00BB57E3" w:rsidP="00A97EE8">
      <w:pPr>
        <w:spacing w:after="0" w:line="276" w:lineRule="auto"/>
        <w:rPr>
          <w:rFonts w:cstheme="minorHAnsi"/>
        </w:rPr>
      </w:pPr>
      <w:r w:rsidRPr="00A97EE8">
        <w:rPr>
          <w:rFonts w:cstheme="minorHAnsi"/>
        </w:rPr>
        <w:t xml:space="preserve">Informacja prasowa </w:t>
      </w:r>
      <w:r w:rsidRPr="00A97EE8">
        <w:rPr>
          <w:rFonts w:cstheme="minorHAnsi"/>
        </w:rPr>
        <w:tab/>
      </w:r>
      <w:r w:rsidRPr="00A97EE8">
        <w:rPr>
          <w:rFonts w:cstheme="minorHAnsi"/>
        </w:rPr>
        <w:tab/>
      </w:r>
      <w:r w:rsidRPr="00A97EE8">
        <w:rPr>
          <w:rFonts w:cstheme="minorHAnsi"/>
        </w:rPr>
        <w:tab/>
      </w:r>
      <w:r w:rsidRPr="00A97EE8">
        <w:rPr>
          <w:rFonts w:cstheme="minorHAnsi"/>
        </w:rPr>
        <w:tab/>
      </w:r>
      <w:r w:rsidRPr="00A97EE8">
        <w:rPr>
          <w:rFonts w:cstheme="minorHAnsi"/>
        </w:rPr>
        <w:tab/>
      </w:r>
      <w:r w:rsidRPr="00A97EE8">
        <w:rPr>
          <w:rFonts w:cstheme="minorHAnsi"/>
        </w:rPr>
        <w:tab/>
      </w:r>
      <w:r w:rsidRPr="00A97EE8">
        <w:rPr>
          <w:rFonts w:cstheme="minorHAnsi"/>
        </w:rPr>
        <w:tab/>
      </w:r>
      <w:r w:rsidRPr="00A97EE8">
        <w:rPr>
          <w:rFonts w:cstheme="minorHAnsi"/>
        </w:rPr>
        <w:tab/>
      </w:r>
      <w:r w:rsidRPr="00A97EE8">
        <w:rPr>
          <w:rFonts w:cstheme="minorHAnsi"/>
        </w:rPr>
        <w:tab/>
      </w:r>
      <w:r w:rsidRPr="00A97EE8">
        <w:rPr>
          <w:rFonts w:cstheme="minorHAnsi"/>
        </w:rPr>
        <w:tab/>
      </w:r>
      <w:r w:rsidR="00A97EE8" w:rsidRPr="00A97EE8">
        <w:rPr>
          <w:rFonts w:cstheme="minorHAnsi"/>
        </w:rPr>
        <w:t>3</w:t>
      </w:r>
      <w:r w:rsidRPr="00A97EE8">
        <w:rPr>
          <w:rFonts w:cstheme="minorHAnsi"/>
        </w:rPr>
        <w:t>.</w:t>
      </w:r>
      <w:r w:rsidR="00E06769" w:rsidRPr="00A97EE8">
        <w:rPr>
          <w:rFonts w:cstheme="minorHAnsi"/>
        </w:rPr>
        <w:t>0</w:t>
      </w:r>
      <w:r w:rsidR="00A97EE8" w:rsidRPr="00A97EE8">
        <w:rPr>
          <w:rFonts w:cstheme="minorHAnsi"/>
        </w:rPr>
        <w:t>7</w:t>
      </w:r>
      <w:r w:rsidRPr="00A97EE8">
        <w:rPr>
          <w:rFonts w:cstheme="minorHAnsi"/>
        </w:rPr>
        <w:t>.202</w:t>
      </w:r>
      <w:r w:rsidR="00126645">
        <w:rPr>
          <w:rFonts w:cstheme="minorHAnsi"/>
        </w:rPr>
        <w:t>6</w:t>
      </w:r>
      <w:r w:rsidRPr="00A97EE8">
        <w:rPr>
          <w:rFonts w:cstheme="minorHAnsi"/>
        </w:rPr>
        <w:t xml:space="preserve"> r</w:t>
      </w:r>
      <w:r w:rsidR="00300096" w:rsidRPr="00A97EE8">
        <w:rPr>
          <w:rFonts w:cstheme="minorHAnsi"/>
        </w:rPr>
        <w:t>.</w:t>
      </w:r>
    </w:p>
    <w:p w14:paraId="07C4A0A3" w14:textId="77777777" w:rsidR="000E05AF" w:rsidRPr="00A97EE8" w:rsidRDefault="005B0437" w:rsidP="00A97EE8">
      <w:pPr>
        <w:spacing w:after="0" w:line="276" w:lineRule="auto"/>
        <w:rPr>
          <w:rFonts w:cstheme="minorHAnsi"/>
          <w:i/>
        </w:rPr>
      </w:pPr>
      <w:r w:rsidRPr="00A97EE8">
        <w:rPr>
          <w:rFonts w:cstheme="minorHAnsi"/>
          <w:i/>
        </w:rPr>
        <w:tab/>
      </w:r>
      <w:r w:rsidRPr="00A97EE8">
        <w:rPr>
          <w:rFonts w:cstheme="minorHAnsi"/>
          <w:i/>
        </w:rPr>
        <w:tab/>
      </w:r>
      <w:r w:rsidRPr="00A97EE8">
        <w:rPr>
          <w:rFonts w:cstheme="minorHAnsi"/>
          <w:i/>
        </w:rPr>
        <w:tab/>
      </w:r>
      <w:r w:rsidRPr="00A97EE8">
        <w:rPr>
          <w:rFonts w:cstheme="minorHAnsi"/>
          <w:i/>
        </w:rPr>
        <w:tab/>
      </w:r>
      <w:r w:rsidRPr="00A97EE8">
        <w:rPr>
          <w:rFonts w:cstheme="minorHAnsi"/>
          <w:i/>
        </w:rPr>
        <w:tab/>
      </w:r>
    </w:p>
    <w:p w14:paraId="1D5347F6" w14:textId="77777777" w:rsidR="00717AA5" w:rsidRPr="00A97EE8" w:rsidRDefault="00717AA5" w:rsidP="00A97EE8">
      <w:pPr>
        <w:shd w:val="clear" w:color="auto" w:fill="FFFFFF"/>
        <w:spacing w:after="0" w:line="276" w:lineRule="auto"/>
        <w:jc w:val="center"/>
        <w:rPr>
          <w:rFonts w:cstheme="minorHAnsi"/>
          <w:b/>
          <w:color w:val="000000" w:themeColor="text1"/>
        </w:rPr>
      </w:pPr>
    </w:p>
    <w:p w14:paraId="005F8037" w14:textId="77777777" w:rsidR="00876BD2" w:rsidRPr="00A97EE8" w:rsidRDefault="00876BD2" w:rsidP="00A97EE8">
      <w:pPr>
        <w:autoSpaceDE w:val="0"/>
        <w:autoSpaceDN w:val="0"/>
        <w:adjustRightInd w:val="0"/>
        <w:spacing w:after="0" w:line="276" w:lineRule="auto"/>
        <w:rPr>
          <w:rFonts w:cstheme="minorHAnsi"/>
          <w:b/>
        </w:rPr>
      </w:pPr>
      <w:bookmarkStart w:id="0" w:name="_GoBack"/>
      <w:bookmarkEnd w:id="0"/>
    </w:p>
    <w:p w14:paraId="55B3A205" w14:textId="77777777" w:rsidR="00A97EE8" w:rsidRDefault="00A97EE8" w:rsidP="00A97EE8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A97EE8">
        <w:rPr>
          <w:rFonts w:cstheme="minorHAnsi"/>
          <w:b/>
          <w:bCs/>
          <w:sz w:val="28"/>
          <w:szCs w:val="28"/>
        </w:rPr>
        <w:t xml:space="preserve">Łatwiejsza ochrona innowacji. </w:t>
      </w:r>
    </w:p>
    <w:p w14:paraId="5439EEEC" w14:textId="19EDDFE9" w:rsidR="00A97EE8" w:rsidRPr="00A97EE8" w:rsidRDefault="00A97EE8" w:rsidP="00A97EE8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A97EE8">
        <w:rPr>
          <w:rFonts w:cstheme="minorHAnsi"/>
          <w:b/>
          <w:bCs/>
          <w:sz w:val="28"/>
          <w:szCs w:val="28"/>
        </w:rPr>
        <w:t>Projekt nowego Prawa własności przemysłowej skierowany do uzgodnień</w:t>
      </w:r>
    </w:p>
    <w:p w14:paraId="60193609" w14:textId="77777777" w:rsidR="00A97EE8" w:rsidRDefault="00A97EE8" w:rsidP="00A97EE8">
      <w:pPr>
        <w:spacing w:after="0" w:line="276" w:lineRule="auto"/>
        <w:rPr>
          <w:rFonts w:cstheme="minorHAnsi"/>
          <w:b/>
          <w:bCs/>
        </w:rPr>
      </w:pPr>
    </w:p>
    <w:p w14:paraId="4D8FC912" w14:textId="6BB2E0DD" w:rsidR="00A97EE8" w:rsidRPr="00A97EE8" w:rsidRDefault="00A97EE8" w:rsidP="00A97EE8">
      <w:pPr>
        <w:spacing w:after="0" w:line="276" w:lineRule="auto"/>
        <w:rPr>
          <w:rFonts w:cstheme="minorHAnsi"/>
          <w:b/>
          <w:bCs/>
        </w:rPr>
      </w:pPr>
      <w:r w:rsidRPr="00A97EE8">
        <w:rPr>
          <w:rFonts w:cstheme="minorHAnsi"/>
          <w:b/>
          <w:bCs/>
        </w:rPr>
        <w:t xml:space="preserve">Jedna opłata zamiast kilku, szybsze uzyskiwanie ochrony wzorów użytkowych oraz rozwiązania usprawniające postępowania przed Urzędem Patentowym Rzeczypospolitej Polskiej to jedne </w:t>
      </w:r>
      <w:r>
        <w:rPr>
          <w:rFonts w:cstheme="minorHAnsi"/>
          <w:b/>
          <w:bCs/>
        </w:rPr>
        <w:br/>
      </w:r>
      <w:r w:rsidRPr="00A97EE8">
        <w:rPr>
          <w:rFonts w:cstheme="minorHAnsi"/>
          <w:b/>
          <w:bCs/>
        </w:rPr>
        <w:t xml:space="preserve">z najważniejszych zmian przewidzianych w projekcie nowego Prawa własności przemysłowej (UC81), </w:t>
      </w:r>
      <w:r>
        <w:rPr>
          <w:rFonts w:cstheme="minorHAnsi"/>
          <w:b/>
          <w:bCs/>
        </w:rPr>
        <w:br/>
      </w:r>
      <w:r w:rsidRPr="00A97EE8">
        <w:rPr>
          <w:rFonts w:cstheme="minorHAnsi"/>
          <w:b/>
          <w:bCs/>
        </w:rPr>
        <w:t>który 29 czerwca 2026 r. został skierowany do uzgodnień międzyresortowych.</w:t>
      </w:r>
    </w:p>
    <w:p w14:paraId="65583223" w14:textId="77777777" w:rsidR="00A97EE8" w:rsidRDefault="00A97EE8" w:rsidP="00A97EE8">
      <w:pPr>
        <w:spacing w:after="0" w:line="276" w:lineRule="auto"/>
        <w:rPr>
          <w:rFonts w:cstheme="minorHAnsi"/>
        </w:rPr>
      </w:pPr>
    </w:p>
    <w:p w14:paraId="2021A29D" w14:textId="4B0DF911" w:rsidR="00A97EE8" w:rsidRPr="00A97EE8" w:rsidRDefault="00A97EE8" w:rsidP="00A97EE8">
      <w:pPr>
        <w:spacing w:after="0" w:line="276" w:lineRule="auto"/>
        <w:rPr>
          <w:rFonts w:cstheme="minorHAnsi"/>
        </w:rPr>
      </w:pPr>
      <w:r w:rsidRPr="00A97EE8">
        <w:rPr>
          <w:rFonts w:cstheme="minorHAnsi"/>
        </w:rPr>
        <w:t xml:space="preserve">Nowa ustawa porządkuje przepisy dotyczące ochrony własności przemysłowej i wprowadza rozwiązania, które mają jeszcze bardziej usprawnić korzystanie z tego systemu. Projekt uwzględnia doświadczenia wynikające ze stosowania obowiązujących przepisów, zmiany w prawie Unii Europejskiej oraz postulaty zgłaszane przez przedsiębiorców, rzeczników patentowych, przedstawicieli środowiska naukowego </w:t>
      </w:r>
      <w:r w:rsidRPr="00A97EE8">
        <w:rPr>
          <w:rFonts w:cstheme="minorHAnsi"/>
        </w:rPr>
        <w:br/>
        <w:t>i instytucji otoczenia biznesu.</w:t>
      </w:r>
    </w:p>
    <w:p w14:paraId="234FE4EC" w14:textId="77777777" w:rsidR="00A97EE8" w:rsidRDefault="00A97EE8" w:rsidP="00A97EE8">
      <w:pPr>
        <w:spacing w:after="0" w:line="276" w:lineRule="auto"/>
        <w:rPr>
          <w:rFonts w:cstheme="minorHAnsi"/>
        </w:rPr>
      </w:pPr>
    </w:p>
    <w:p w14:paraId="45682A2A" w14:textId="6093DB46" w:rsidR="00A97EE8" w:rsidRPr="00A97EE8" w:rsidRDefault="00A97EE8" w:rsidP="00A97EE8">
      <w:pPr>
        <w:spacing w:after="0" w:line="276" w:lineRule="auto"/>
        <w:rPr>
          <w:rFonts w:cstheme="minorHAnsi"/>
        </w:rPr>
      </w:pPr>
      <w:r w:rsidRPr="00A97EE8">
        <w:rPr>
          <w:rFonts w:cstheme="minorHAnsi"/>
        </w:rPr>
        <w:t>Najważniejsze rozwiązania przewidziane w projekcie obejmują:</w:t>
      </w:r>
    </w:p>
    <w:p w14:paraId="482671E3" w14:textId="77777777" w:rsidR="00A97EE8" w:rsidRPr="00A97EE8" w:rsidRDefault="00A97EE8" w:rsidP="00A97EE8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A97EE8">
        <w:rPr>
          <w:rFonts w:cstheme="minorHAnsi"/>
        </w:rPr>
        <w:t>przyspieszenie postępowania:</w:t>
      </w:r>
    </w:p>
    <w:p w14:paraId="05EBE923" w14:textId="77777777" w:rsidR="00A97EE8" w:rsidRPr="00A97EE8" w:rsidRDefault="00A97EE8" w:rsidP="00A97EE8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</w:rPr>
      </w:pPr>
      <w:r w:rsidRPr="00A97EE8">
        <w:rPr>
          <w:rFonts w:cstheme="minorHAnsi"/>
        </w:rPr>
        <w:t>zmiana systemu rozpatrywania zgłoszeń wzorów użytkowych z systemu badawczego na rejestrowy;</w:t>
      </w:r>
    </w:p>
    <w:p w14:paraId="465B84C2" w14:textId="1BB7C44A" w:rsidR="00A97EE8" w:rsidRPr="00A97EE8" w:rsidRDefault="00A97EE8" w:rsidP="00A97EE8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</w:rPr>
      </w:pPr>
      <w:r w:rsidRPr="00A97EE8">
        <w:rPr>
          <w:rFonts w:cstheme="minorHAnsi"/>
        </w:rPr>
        <w:t>skrócenie czasu oczekiwania na sporządzenie sprawozdania o stanie techniki z 9 do 6 miesięcy liczonych od daty wpływu zgłoszenia do Urzędu Patentowego;</w:t>
      </w:r>
    </w:p>
    <w:p w14:paraId="4000E449" w14:textId="77777777" w:rsidR="00A97EE8" w:rsidRPr="00A97EE8" w:rsidRDefault="00A97EE8" w:rsidP="00A97EE8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</w:rPr>
      </w:pPr>
      <w:r w:rsidRPr="00A97EE8">
        <w:rPr>
          <w:rFonts w:cstheme="minorHAnsi"/>
        </w:rPr>
        <w:t xml:space="preserve">rezygnacja z wydawania decyzji o udzieleniu prawa wyłącznego pod warunkiem wniesienia opłaty za pierwszy okres ochrony;  </w:t>
      </w:r>
    </w:p>
    <w:p w14:paraId="7D42AE3D" w14:textId="77777777" w:rsidR="00A97EE8" w:rsidRPr="00A97EE8" w:rsidRDefault="00A97EE8" w:rsidP="00A97EE8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A97EE8">
        <w:rPr>
          <w:rFonts w:cstheme="minorHAnsi"/>
        </w:rPr>
        <w:t xml:space="preserve">pierwszeństwo wewnętrzne; </w:t>
      </w:r>
    </w:p>
    <w:p w14:paraId="022365AE" w14:textId="73F206D3" w:rsidR="00A97EE8" w:rsidRPr="00A97EE8" w:rsidRDefault="00A97EE8" w:rsidP="00A97EE8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A97EE8">
        <w:rPr>
          <w:rFonts w:cstheme="minorHAnsi"/>
        </w:rPr>
        <w:t xml:space="preserve">implementacja dyrektywy Parlamentu Europejskiego i Rady (UE) 2024/2823 w sprawie prawnej ochrony wzorów przemysłowych; </w:t>
      </w:r>
    </w:p>
    <w:p w14:paraId="23008015" w14:textId="77777777" w:rsidR="00A97EE8" w:rsidRPr="00A97EE8" w:rsidRDefault="00A97EE8" w:rsidP="00A97EE8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A97EE8">
        <w:rPr>
          <w:rFonts w:cstheme="minorHAnsi"/>
        </w:rPr>
        <w:t xml:space="preserve">usprawnienie postępowania spornego: </w:t>
      </w:r>
    </w:p>
    <w:p w14:paraId="653E5E20" w14:textId="1CDA3BC3" w:rsidR="00A97EE8" w:rsidRPr="00A97EE8" w:rsidRDefault="00A97EE8" w:rsidP="00A97EE8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color w:val="000000"/>
        </w:rPr>
      </w:pPr>
      <w:r w:rsidRPr="00A97EE8">
        <w:rPr>
          <w:rFonts w:cstheme="minorHAnsi"/>
        </w:rPr>
        <w:t>koncentracja materiału dowodowego</w:t>
      </w:r>
      <w:r w:rsidR="00EE087D" w:rsidRPr="00A97EE8">
        <w:rPr>
          <w:rFonts w:cstheme="minorHAnsi"/>
        </w:rPr>
        <w:t>;</w:t>
      </w:r>
      <w:r w:rsidRPr="00A97EE8">
        <w:rPr>
          <w:rFonts w:cstheme="minorHAnsi"/>
        </w:rPr>
        <w:t xml:space="preserve"> </w:t>
      </w:r>
    </w:p>
    <w:p w14:paraId="24ADE0D2" w14:textId="0B05E999" w:rsidR="00A97EE8" w:rsidRPr="00A97EE8" w:rsidRDefault="00A97EE8" w:rsidP="00A97EE8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color w:val="000000"/>
        </w:rPr>
      </w:pPr>
      <w:r w:rsidRPr="00A97EE8">
        <w:rPr>
          <w:rFonts w:cstheme="minorHAnsi"/>
        </w:rPr>
        <w:t>orzekanie na posiedzeniach niejawnych</w:t>
      </w:r>
      <w:r w:rsidR="00EE087D" w:rsidRPr="00A97EE8">
        <w:rPr>
          <w:rFonts w:cstheme="minorHAnsi"/>
        </w:rPr>
        <w:t>;</w:t>
      </w:r>
      <w:r w:rsidRPr="00A97EE8">
        <w:rPr>
          <w:rFonts w:cstheme="minorHAnsi"/>
        </w:rPr>
        <w:t xml:space="preserve"> </w:t>
      </w:r>
    </w:p>
    <w:p w14:paraId="3D96A10B" w14:textId="77777777" w:rsidR="00A97EE8" w:rsidRPr="00A97EE8" w:rsidRDefault="00A97EE8" w:rsidP="00A97EE8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color w:val="000000"/>
        </w:rPr>
      </w:pPr>
      <w:r w:rsidRPr="00A97EE8">
        <w:rPr>
          <w:rFonts w:cstheme="minorHAnsi"/>
        </w:rPr>
        <w:t>większa dostępność rozpraw zdalnych;</w:t>
      </w:r>
    </w:p>
    <w:p w14:paraId="56AD0B25" w14:textId="77777777" w:rsidR="00A97EE8" w:rsidRPr="00A97EE8" w:rsidRDefault="00A97EE8" w:rsidP="00A97EE8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A97EE8">
        <w:rPr>
          <w:rFonts w:cstheme="minorHAnsi"/>
        </w:rPr>
        <w:t xml:space="preserve">wydłużenie terminu na skuteczne wniesienie korespondencji w przypadku ograniczenia dostępności systemu teleinformatycznego Urzędu Patentowego; </w:t>
      </w:r>
    </w:p>
    <w:p w14:paraId="479176B6" w14:textId="77777777" w:rsidR="00A97EE8" w:rsidRPr="00A97EE8" w:rsidRDefault="00A97EE8" w:rsidP="00A97EE8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u w:val="single"/>
        </w:rPr>
      </w:pPr>
      <w:r w:rsidRPr="00A97EE8">
        <w:rPr>
          <w:rFonts w:cstheme="minorHAnsi"/>
        </w:rPr>
        <w:t>uproszenie systemu opłat:</w:t>
      </w:r>
    </w:p>
    <w:p w14:paraId="32841004" w14:textId="3E23FF4C" w:rsidR="00A97EE8" w:rsidRPr="00A97EE8" w:rsidRDefault="00A97EE8" w:rsidP="00A97EE8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A97EE8">
        <w:rPr>
          <w:rFonts w:cstheme="minorHAnsi"/>
        </w:rPr>
        <w:t xml:space="preserve">wprowadzenie jednej opłaty za zgłoszenie i rezygnacja z wydawania decyzji o udzieleniu prawa wyłącznego pod warunkiem wniesienia opłaty za pierwszy okres ochrony oraz opłaty za publikację </w:t>
      </w:r>
      <w:r>
        <w:rPr>
          <w:rFonts w:cstheme="minorHAnsi"/>
        </w:rPr>
        <w:br/>
      </w:r>
      <w:r w:rsidRPr="00A97EE8">
        <w:rPr>
          <w:rFonts w:cstheme="minorHAnsi"/>
        </w:rPr>
        <w:t xml:space="preserve">o udzielonym prawie wyłącznym; </w:t>
      </w:r>
    </w:p>
    <w:p w14:paraId="0F673283" w14:textId="77777777" w:rsidR="00A97EE8" w:rsidRPr="00A97EE8" w:rsidRDefault="00A97EE8" w:rsidP="00A97EE8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A97EE8">
        <w:rPr>
          <w:rFonts w:cstheme="minorHAnsi"/>
        </w:rPr>
        <w:t>złagodzenie skutków niewniesienia w terminie opłaty za zgłoszenie albo opłaty za kolejny okres ochrony;</w:t>
      </w:r>
    </w:p>
    <w:p w14:paraId="050982E4" w14:textId="77777777" w:rsidR="00A97EE8" w:rsidRPr="00A97EE8" w:rsidRDefault="00A97EE8" w:rsidP="00A97EE8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A97EE8">
        <w:rPr>
          <w:rFonts w:cstheme="minorHAnsi"/>
        </w:rPr>
        <w:t>IP COMBO, umożliwiające obniżenie o 30% opłaty za zgłoszenie każdego z trzech różnych przedmiotów własności przemysłowej zgłaszanych w ramach kompleksowej ochrony innowacji;</w:t>
      </w:r>
    </w:p>
    <w:p w14:paraId="58EF1A40" w14:textId="77777777" w:rsidR="00A97EE8" w:rsidRDefault="00A97EE8" w:rsidP="00A97EE8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</w:rPr>
      </w:pPr>
      <w:r w:rsidRPr="00A97EE8">
        <w:rPr>
          <w:rFonts w:cstheme="minorHAnsi"/>
        </w:rPr>
        <w:t>depozyt informacji stanowiących tajemnicę przedsiębiorstwa.</w:t>
      </w:r>
    </w:p>
    <w:p w14:paraId="1234B270" w14:textId="77777777" w:rsidR="00A97EE8" w:rsidRPr="00A97EE8" w:rsidRDefault="00A97EE8" w:rsidP="00A97EE8">
      <w:pPr>
        <w:pStyle w:val="Akapitzlist"/>
        <w:spacing w:after="0" w:line="276" w:lineRule="auto"/>
        <w:ind w:left="360"/>
        <w:jc w:val="both"/>
        <w:rPr>
          <w:rFonts w:cstheme="minorHAnsi"/>
        </w:rPr>
      </w:pPr>
    </w:p>
    <w:p w14:paraId="67CEF6A5" w14:textId="0605EB8B" w:rsidR="00A97EE8" w:rsidRPr="00A97EE8" w:rsidRDefault="00A97EE8" w:rsidP="00A97EE8">
      <w:pPr>
        <w:spacing w:after="0" w:line="276" w:lineRule="auto"/>
        <w:rPr>
          <w:rFonts w:cstheme="minorHAnsi"/>
        </w:rPr>
      </w:pPr>
      <w:r w:rsidRPr="00A97EE8">
        <w:rPr>
          <w:rFonts w:cstheme="minorHAnsi"/>
          <w:i/>
          <w:iCs/>
        </w:rPr>
        <w:t>– Projekt nowego Prawa własności przemysłowej jest efektem wieloletnich doświadczeń zdobytych podczas stosowania obowiązujących przepisów. Uwzględnia również zmiany w prawie Unii Europejskiej oraz rozwiązania wypracowane w praktyce funkcjonowania Urzędu Patentowego RP i całego systemu ochrony własności przemysłowej. Każda zmiana w prawie własności przemysłowej wymaga zachowania równowagi między sprawnością postępowań a pewnością obrotu prawnego. Taka zasada przyświecała pracom nad tym projektem – proponowane rozwiązania porządkują przepisy i upraszczają wybrane procedury, przy jednoczesnym zapewnieniu wysokiego poziomu ochrony praw wyłącznych. –</w:t>
      </w:r>
      <w:r w:rsidRPr="00A97EE8">
        <w:rPr>
          <w:rFonts w:cstheme="minorHAnsi"/>
        </w:rPr>
        <w:t xml:space="preserve"> podkreśla dr hab. Ewa Skrzydło-Tefelska, Prezes Urzędu Patentowego Rzeczypospolitej Polskiej.</w:t>
      </w:r>
    </w:p>
    <w:p w14:paraId="5892ED0E" w14:textId="77777777" w:rsidR="00A97EE8" w:rsidRDefault="00A97EE8" w:rsidP="00A97EE8">
      <w:pPr>
        <w:spacing w:after="0" w:line="276" w:lineRule="auto"/>
        <w:rPr>
          <w:rFonts w:cstheme="minorHAnsi"/>
        </w:rPr>
      </w:pPr>
    </w:p>
    <w:p w14:paraId="09D8F947" w14:textId="4757ECD4" w:rsidR="00A97EE8" w:rsidRPr="00A97EE8" w:rsidRDefault="00A97EE8" w:rsidP="00A97EE8">
      <w:pPr>
        <w:spacing w:after="0" w:line="276" w:lineRule="auto"/>
        <w:rPr>
          <w:rFonts w:cstheme="minorHAnsi"/>
        </w:rPr>
      </w:pPr>
      <w:r w:rsidRPr="00A97EE8">
        <w:rPr>
          <w:rFonts w:cstheme="minorHAnsi"/>
        </w:rPr>
        <w:t xml:space="preserve">Projekt wykorzystuje również rozwiązania wypracowane podczas wcześniejszych prac legislacyjnych nad projektem ustawy – Prawo własności przemysłowej (UD263), uwzględniając jednocześnie uwagi zgłoszone </w:t>
      </w:r>
      <w:r>
        <w:rPr>
          <w:rFonts w:cstheme="minorHAnsi"/>
        </w:rPr>
        <w:br/>
      </w:r>
      <w:r w:rsidRPr="00A97EE8">
        <w:rPr>
          <w:rFonts w:cstheme="minorHAnsi"/>
        </w:rPr>
        <w:t>w toku przeprowadzonych konsultacji.</w:t>
      </w:r>
    </w:p>
    <w:p w14:paraId="7FDF2942" w14:textId="77777777" w:rsidR="00A97EE8" w:rsidRDefault="00A97EE8" w:rsidP="00A97EE8">
      <w:pPr>
        <w:spacing w:after="0" w:line="276" w:lineRule="auto"/>
        <w:rPr>
          <w:rFonts w:cstheme="minorHAnsi"/>
        </w:rPr>
      </w:pPr>
    </w:p>
    <w:p w14:paraId="63DFCA65" w14:textId="179D1299" w:rsidR="00A97EE8" w:rsidRPr="00A97EE8" w:rsidRDefault="00A97EE8" w:rsidP="00A97EE8">
      <w:pPr>
        <w:spacing w:after="0" w:line="276" w:lineRule="auto"/>
        <w:rPr>
          <w:rFonts w:cstheme="minorHAnsi"/>
        </w:rPr>
      </w:pPr>
      <w:r w:rsidRPr="00A97EE8">
        <w:rPr>
          <w:rFonts w:cstheme="minorHAnsi"/>
        </w:rPr>
        <w:t>Rozpoczęty etap uzgodnień międzyresortowych potrwa 30 dni. Po jego zakończeniu oraz analizie zgłoszonych uwag projekt zostanie skierowany do dalszych prac legislacyjnych.</w:t>
      </w:r>
    </w:p>
    <w:p w14:paraId="1B6467F9" w14:textId="77777777" w:rsidR="00A97EE8" w:rsidRPr="00A97EE8" w:rsidRDefault="00A97EE8" w:rsidP="00A97EE8">
      <w:pPr>
        <w:spacing w:after="0" w:line="276" w:lineRule="auto"/>
        <w:rPr>
          <w:rFonts w:cstheme="minorHAnsi"/>
        </w:rPr>
      </w:pPr>
    </w:p>
    <w:p w14:paraId="596CB737" w14:textId="77777777" w:rsidR="00126645" w:rsidRDefault="00126645" w:rsidP="00A97EE8">
      <w:pPr>
        <w:autoSpaceDE w:val="0"/>
        <w:autoSpaceDN w:val="0"/>
        <w:adjustRightInd w:val="0"/>
        <w:spacing w:after="0" w:line="276" w:lineRule="auto"/>
        <w:rPr>
          <w:rFonts w:cstheme="minorHAnsi"/>
          <w:b/>
        </w:rPr>
      </w:pPr>
    </w:p>
    <w:p w14:paraId="1D954455" w14:textId="674EE9D0" w:rsidR="00F71D66" w:rsidRPr="00A97EE8" w:rsidRDefault="00F71D66" w:rsidP="00A97EE8">
      <w:pPr>
        <w:autoSpaceDE w:val="0"/>
        <w:autoSpaceDN w:val="0"/>
        <w:adjustRightInd w:val="0"/>
        <w:spacing w:after="0" w:line="276" w:lineRule="auto"/>
        <w:rPr>
          <w:rFonts w:cstheme="minorHAnsi"/>
          <w:b/>
        </w:rPr>
      </w:pPr>
      <w:r w:rsidRPr="00A97EE8">
        <w:rPr>
          <w:rFonts w:cstheme="minorHAnsi"/>
          <w:b/>
        </w:rPr>
        <w:t>Kontakt dla mediów</w:t>
      </w:r>
    </w:p>
    <w:p w14:paraId="026B208A" w14:textId="77777777" w:rsidR="00F71D66" w:rsidRPr="00A97EE8" w:rsidRDefault="00F71D66" w:rsidP="00A97EE8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97EE8">
        <w:rPr>
          <w:rFonts w:cstheme="minorHAnsi"/>
        </w:rPr>
        <w:t>Monika Chrobak, rzeczniczka prasowa Urzędu Patentowego RP</w:t>
      </w:r>
    </w:p>
    <w:p w14:paraId="411809F0" w14:textId="413A0865" w:rsidR="004F44C0" w:rsidRPr="00A97EE8" w:rsidRDefault="00F71D66" w:rsidP="00A97EE8">
      <w:pPr>
        <w:autoSpaceDE w:val="0"/>
        <w:autoSpaceDN w:val="0"/>
        <w:adjustRightInd w:val="0"/>
        <w:spacing w:after="0" w:line="276" w:lineRule="auto"/>
        <w:rPr>
          <w:rFonts w:cstheme="minorHAnsi"/>
          <w:lang w:val="en-GB"/>
        </w:rPr>
      </w:pPr>
      <w:r w:rsidRPr="00A97EE8">
        <w:rPr>
          <w:rFonts w:cstheme="minorHAnsi"/>
          <w:lang w:val="en-GB"/>
        </w:rPr>
        <w:t>monika.chrobak@uprp.gov.pl, tel. 532 513 257</w:t>
      </w:r>
    </w:p>
    <w:sectPr w:rsidR="004F44C0" w:rsidRPr="00A97EE8" w:rsidSect="006C5F86">
      <w:pgSz w:w="11906" w:h="16838"/>
      <w:pgMar w:top="62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9838D" w14:textId="77777777" w:rsidR="00093C96" w:rsidRDefault="00093C96" w:rsidP="000E05AF">
      <w:pPr>
        <w:spacing w:after="0" w:line="240" w:lineRule="auto"/>
      </w:pPr>
      <w:r>
        <w:separator/>
      </w:r>
    </w:p>
  </w:endnote>
  <w:endnote w:type="continuationSeparator" w:id="0">
    <w:p w14:paraId="6FD96A00" w14:textId="77777777" w:rsidR="00093C96" w:rsidRDefault="00093C96" w:rsidP="000E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32128" w14:textId="77777777" w:rsidR="00093C96" w:rsidRDefault="00093C96" w:rsidP="000E05AF">
      <w:pPr>
        <w:spacing w:after="0" w:line="240" w:lineRule="auto"/>
      </w:pPr>
      <w:r>
        <w:separator/>
      </w:r>
    </w:p>
  </w:footnote>
  <w:footnote w:type="continuationSeparator" w:id="0">
    <w:p w14:paraId="1A4CC97F" w14:textId="77777777" w:rsidR="00093C96" w:rsidRDefault="00093C96" w:rsidP="000E0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369E"/>
    <w:multiLevelType w:val="hybridMultilevel"/>
    <w:tmpl w:val="3B4E9E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8C762E"/>
    <w:multiLevelType w:val="hybridMultilevel"/>
    <w:tmpl w:val="32160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E6C75"/>
    <w:multiLevelType w:val="hybridMultilevel"/>
    <w:tmpl w:val="44701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55311"/>
    <w:multiLevelType w:val="hybridMultilevel"/>
    <w:tmpl w:val="404AD6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E7367"/>
    <w:multiLevelType w:val="hybridMultilevel"/>
    <w:tmpl w:val="2FA8B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93A2D"/>
    <w:multiLevelType w:val="hybridMultilevel"/>
    <w:tmpl w:val="38B0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E3B70"/>
    <w:multiLevelType w:val="hybridMultilevel"/>
    <w:tmpl w:val="4B78B002"/>
    <w:lvl w:ilvl="0" w:tplc="F214B0A6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F1C09D9"/>
    <w:multiLevelType w:val="hybridMultilevel"/>
    <w:tmpl w:val="15E44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452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C704AFA"/>
    <w:multiLevelType w:val="hybridMultilevel"/>
    <w:tmpl w:val="1818D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62"/>
    <w:rsid w:val="00005896"/>
    <w:rsid w:val="000064A6"/>
    <w:rsid w:val="00012D6E"/>
    <w:rsid w:val="00015E7F"/>
    <w:rsid w:val="00017C39"/>
    <w:rsid w:val="000376F0"/>
    <w:rsid w:val="00041AAF"/>
    <w:rsid w:val="00050B13"/>
    <w:rsid w:val="00055A15"/>
    <w:rsid w:val="000560C8"/>
    <w:rsid w:val="00061AD9"/>
    <w:rsid w:val="00061D96"/>
    <w:rsid w:val="00073BAC"/>
    <w:rsid w:val="00076F55"/>
    <w:rsid w:val="00077E16"/>
    <w:rsid w:val="00093C96"/>
    <w:rsid w:val="000A38EE"/>
    <w:rsid w:val="000A6C2B"/>
    <w:rsid w:val="000B3B17"/>
    <w:rsid w:val="000B4C89"/>
    <w:rsid w:val="000B5E1D"/>
    <w:rsid w:val="000B6035"/>
    <w:rsid w:val="000C13D8"/>
    <w:rsid w:val="000C2922"/>
    <w:rsid w:val="000C3C7B"/>
    <w:rsid w:val="000C6F92"/>
    <w:rsid w:val="000D1E00"/>
    <w:rsid w:val="000E05AF"/>
    <w:rsid w:val="000E11EA"/>
    <w:rsid w:val="000E1FA4"/>
    <w:rsid w:val="000E29C7"/>
    <w:rsid w:val="000E3B57"/>
    <w:rsid w:val="000E50AC"/>
    <w:rsid w:val="000F49FC"/>
    <w:rsid w:val="000F68C7"/>
    <w:rsid w:val="000F7EAF"/>
    <w:rsid w:val="00102DEA"/>
    <w:rsid w:val="001064F6"/>
    <w:rsid w:val="00106597"/>
    <w:rsid w:val="00107444"/>
    <w:rsid w:val="00113CE4"/>
    <w:rsid w:val="00126645"/>
    <w:rsid w:val="00130873"/>
    <w:rsid w:val="00130CFF"/>
    <w:rsid w:val="00140B83"/>
    <w:rsid w:val="00151635"/>
    <w:rsid w:val="00163260"/>
    <w:rsid w:val="001642A4"/>
    <w:rsid w:val="00170DF3"/>
    <w:rsid w:val="001754A3"/>
    <w:rsid w:val="0018034E"/>
    <w:rsid w:val="00182741"/>
    <w:rsid w:val="00183C9E"/>
    <w:rsid w:val="00187FF9"/>
    <w:rsid w:val="00192020"/>
    <w:rsid w:val="00196B8C"/>
    <w:rsid w:val="001A062E"/>
    <w:rsid w:val="001A652C"/>
    <w:rsid w:val="001D324F"/>
    <w:rsid w:val="001D65CA"/>
    <w:rsid w:val="001E3DE2"/>
    <w:rsid w:val="001E52CB"/>
    <w:rsid w:val="001E5DAA"/>
    <w:rsid w:val="001E7F71"/>
    <w:rsid w:val="001F0A0B"/>
    <w:rsid w:val="00201734"/>
    <w:rsid w:val="0020278F"/>
    <w:rsid w:val="0020574F"/>
    <w:rsid w:val="00214862"/>
    <w:rsid w:val="00223647"/>
    <w:rsid w:val="00233807"/>
    <w:rsid w:val="0024735F"/>
    <w:rsid w:val="002552C9"/>
    <w:rsid w:val="002670E8"/>
    <w:rsid w:val="00286F74"/>
    <w:rsid w:val="002A75C7"/>
    <w:rsid w:val="002D00AA"/>
    <w:rsid w:val="002D56D3"/>
    <w:rsid w:val="002E102F"/>
    <w:rsid w:val="002E2FEF"/>
    <w:rsid w:val="002E4A95"/>
    <w:rsid w:val="002F2F02"/>
    <w:rsid w:val="00300096"/>
    <w:rsid w:val="00300FDC"/>
    <w:rsid w:val="00302AF6"/>
    <w:rsid w:val="00314952"/>
    <w:rsid w:val="003171B5"/>
    <w:rsid w:val="0032059F"/>
    <w:rsid w:val="0032176D"/>
    <w:rsid w:val="003221DA"/>
    <w:rsid w:val="00322BA9"/>
    <w:rsid w:val="00326552"/>
    <w:rsid w:val="00332E49"/>
    <w:rsid w:val="00340211"/>
    <w:rsid w:val="00342052"/>
    <w:rsid w:val="00354986"/>
    <w:rsid w:val="00362030"/>
    <w:rsid w:val="00362D1A"/>
    <w:rsid w:val="00366088"/>
    <w:rsid w:val="00372EA8"/>
    <w:rsid w:val="00375889"/>
    <w:rsid w:val="00383189"/>
    <w:rsid w:val="00396809"/>
    <w:rsid w:val="003A6582"/>
    <w:rsid w:val="003B065E"/>
    <w:rsid w:val="003B26AA"/>
    <w:rsid w:val="003B4B5F"/>
    <w:rsid w:val="003C27FB"/>
    <w:rsid w:val="003E1042"/>
    <w:rsid w:val="003E2298"/>
    <w:rsid w:val="00402B55"/>
    <w:rsid w:val="0040668D"/>
    <w:rsid w:val="00406D72"/>
    <w:rsid w:val="004203FD"/>
    <w:rsid w:val="004211E8"/>
    <w:rsid w:val="00422A53"/>
    <w:rsid w:val="004272C0"/>
    <w:rsid w:val="00431DBE"/>
    <w:rsid w:val="00437E8C"/>
    <w:rsid w:val="00440D6F"/>
    <w:rsid w:val="00442A60"/>
    <w:rsid w:val="00463AE4"/>
    <w:rsid w:val="0046550F"/>
    <w:rsid w:val="00480B43"/>
    <w:rsid w:val="004930C3"/>
    <w:rsid w:val="00494E95"/>
    <w:rsid w:val="004A6ED5"/>
    <w:rsid w:val="004B5A65"/>
    <w:rsid w:val="004B6FE0"/>
    <w:rsid w:val="004C2339"/>
    <w:rsid w:val="004C58CF"/>
    <w:rsid w:val="004C6D44"/>
    <w:rsid w:val="004E4457"/>
    <w:rsid w:val="004F2697"/>
    <w:rsid w:val="004F44C0"/>
    <w:rsid w:val="004F4E64"/>
    <w:rsid w:val="004F5FE2"/>
    <w:rsid w:val="004F6419"/>
    <w:rsid w:val="004F6BF7"/>
    <w:rsid w:val="004F729B"/>
    <w:rsid w:val="004F750B"/>
    <w:rsid w:val="005068D2"/>
    <w:rsid w:val="00517DAC"/>
    <w:rsid w:val="00525934"/>
    <w:rsid w:val="00530969"/>
    <w:rsid w:val="00534142"/>
    <w:rsid w:val="0054640C"/>
    <w:rsid w:val="0056357A"/>
    <w:rsid w:val="00565CA0"/>
    <w:rsid w:val="00565E8F"/>
    <w:rsid w:val="0057145D"/>
    <w:rsid w:val="0057346A"/>
    <w:rsid w:val="00585442"/>
    <w:rsid w:val="005866E9"/>
    <w:rsid w:val="005871D3"/>
    <w:rsid w:val="005906B8"/>
    <w:rsid w:val="005A6614"/>
    <w:rsid w:val="005B0138"/>
    <w:rsid w:val="005B0437"/>
    <w:rsid w:val="005B2B46"/>
    <w:rsid w:val="005C0DF0"/>
    <w:rsid w:val="005C0E55"/>
    <w:rsid w:val="005D2C87"/>
    <w:rsid w:val="005D38FE"/>
    <w:rsid w:val="005D5452"/>
    <w:rsid w:val="005D58AA"/>
    <w:rsid w:val="005D6D7E"/>
    <w:rsid w:val="005E0E64"/>
    <w:rsid w:val="005E3C61"/>
    <w:rsid w:val="005E6457"/>
    <w:rsid w:val="00600060"/>
    <w:rsid w:val="00601CAA"/>
    <w:rsid w:val="0060242A"/>
    <w:rsid w:val="006063E4"/>
    <w:rsid w:val="00616479"/>
    <w:rsid w:val="00616F4E"/>
    <w:rsid w:val="006309B4"/>
    <w:rsid w:val="006352B6"/>
    <w:rsid w:val="006368EA"/>
    <w:rsid w:val="00637D1C"/>
    <w:rsid w:val="006453D2"/>
    <w:rsid w:val="0064771D"/>
    <w:rsid w:val="00657052"/>
    <w:rsid w:val="0066127B"/>
    <w:rsid w:val="00662DB2"/>
    <w:rsid w:val="00663BDB"/>
    <w:rsid w:val="00676138"/>
    <w:rsid w:val="0067768A"/>
    <w:rsid w:val="006847D8"/>
    <w:rsid w:val="00686A00"/>
    <w:rsid w:val="00690C02"/>
    <w:rsid w:val="00696809"/>
    <w:rsid w:val="006B3FC6"/>
    <w:rsid w:val="006C1037"/>
    <w:rsid w:val="006C3138"/>
    <w:rsid w:val="006C5F86"/>
    <w:rsid w:val="006C7E5B"/>
    <w:rsid w:val="006E521D"/>
    <w:rsid w:val="006E631F"/>
    <w:rsid w:val="006E6323"/>
    <w:rsid w:val="00700C10"/>
    <w:rsid w:val="00717AA5"/>
    <w:rsid w:val="00725868"/>
    <w:rsid w:val="00725ABE"/>
    <w:rsid w:val="00730DD7"/>
    <w:rsid w:val="0074541A"/>
    <w:rsid w:val="00746720"/>
    <w:rsid w:val="00754B66"/>
    <w:rsid w:val="007578D7"/>
    <w:rsid w:val="007655E6"/>
    <w:rsid w:val="007761C2"/>
    <w:rsid w:val="00782F40"/>
    <w:rsid w:val="00784BC9"/>
    <w:rsid w:val="00786644"/>
    <w:rsid w:val="00786C77"/>
    <w:rsid w:val="00794A67"/>
    <w:rsid w:val="007B123A"/>
    <w:rsid w:val="007C24AF"/>
    <w:rsid w:val="007C7088"/>
    <w:rsid w:val="007E046F"/>
    <w:rsid w:val="007F1E84"/>
    <w:rsid w:val="00800703"/>
    <w:rsid w:val="00801024"/>
    <w:rsid w:val="00802C34"/>
    <w:rsid w:val="008056C2"/>
    <w:rsid w:val="00806555"/>
    <w:rsid w:val="0080711F"/>
    <w:rsid w:val="00817474"/>
    <w:rsid w:val="008278F9"/>
    <w:rsid w:val="008320BF"/>
    <w:rsid w:val="0083343D"/>
    <w:rsid w:val="008373FE"/>
    <w:rsid w:val="00841CAC"/>
    <w:rsid w:val="00846191"/>
    <w:rsid w:val="008471C6"/>
    <w:rsid w:val="008523F9"/>
    <w:rsid w:val="0085379C"/>
    <w:rsid w:val="008537BD"/>
    <w:rsid w:val="0085668B"/>
    <w:rsid w:val="00862E2D"/>
    <w:rsid w:val="008746B8"/>
    <w:rsid w:val="00874767"/>
    <w:rsid w:val="0087651E"/>
    <w:rsid w:val="00876BD2"/>
    <w:rsid w:val="008806E5"/>
    <w:rsid w:val="00883F8B"/>
    <w:rsid w:val="00886281"/>
    <w:rsid w:val="008926E5"/>
    <w:rsid w:val="0089389F"/>
    <w:rsid w:val="008A0263"/>
    <w:rsid w:val="008A14B5"/>
    <w:rsid w:val="008A5A95"/>
    <w:rsid w:val="008A5C1F"/>
    <w:rsid w:val="008B1636"/>
    <w:rsid w:val="008B449F"/>
    <w:rsid w:val="008B627E"/>
    <w:rsid w:val="008B734D"/>
    <w:rsid w:val="008D3F85"/>
    <w:rsid w:val="008D7193"/>
    <w:rsid w:val="008E0393"/>
    <w:rsid w:val="008E2232"/>
    <w:rsid w:val="008E4737"/>
    <w:rsid w:val="008F2132"/>
    <w:rsid w:val="008F22EE"/>
    <w:rsid w:val="008F466C"/>
    <w:rsid w:val="00902EF4"/>
    <w:rsid w:val="00903A48"/>
    <w:rsid w:val="00905A5A"/>
    <w:rsid w:val="00947952"/>
    <w:rsid w:val="0096671A"/>
    <w:rsid w:val="009816DF"/>
    <w:rsid w:val="009820B9"/>
    <w:rsid w:val="0099731A"/>
    <w:rsid w:val="009A3775"/>
    <w:rsid w:val="009B52D1"/>
    <w:rsid w:val="009B5F65"/>
    <w:rsid w:val="009C3A73"/>
    <w:rsid w:val="009D038A"/>
    <w:rsid w:val="009D293B"/>
    <w:rsid w:val="009D4777"/>
    <w:rsid w:val="009E0212"/>
    <w:rsid w:val="009E21BA"/>
    <w:rsid w:val="009E70E0"/>
    <w:rsid w:val="009F520A"/>
    <w:rsid w:val="00A16F34"/>
    <w:rsid w:val="00A25714"/>
    <w:rsid w:val="00A25D6C"/>
    <w:rsid w:val="00A27108"/>
    <w:rsid w:val="00A33C7E"/>
    <w:rsid w:val="00A525E4"/>
    <w:rsid w:val="00A5769F"/>
    <w:rsid w:val="00A64520"/>
    <w:rsid w:val="00A650F7"/>
    <w:rsid w:val="00A80827"/>
    <w:rsid w:val="00A80A7B"/>
    <w:rsid w:val="00A815C1"/>
    <w:rsid w:val="00A835F9"/>
    <w:rsid w:val="00A835FC"/>
    <w:rsid w:val="00A8361F"/>
    <w:rsid w:val="00A905FC"/>
    <w:rsid w:val="00A93935"/>
    <w:rsid w:val="00A97EE8"/>
    <w:rsid w:val="00AA269D"/>
    <w:rsid w:val="00AB3B82"/>
    <w:rsid w:val="00AB4322"/>
    <w:rsid w:val="00AB5E6C"/>
    <w:rsid w:val="00AC0F84"/>
    <w:rsid w:val="00AC11E8"/>
    <w:rsid w:val="00AC4E41"/>
    <w:rsid w:val="00AD480A"/>
    <w:rsid w:val="00AD5E52"/>
    <w:rsid w:val="00AD6BED"/>
    <w:rsid w:val="00AD71D4"/>
    <w:rsid w:val="00AE6188"/>
    <w:rsid w:val="00AF5CDD"/>
    <w:rsid w:val="00AF68D3"/>
    <w:rsid w:val="00B02448"/>
    <w:rsid w:val="00B04423"/>
    <w:rsid w:val="00B05378"/>
    <w:rsid w:val="00B06BD5"/>
    <w:rsid w:val="00B07B3E"/>
    <w:rsid w:val="00B15E32"/>
    <w:rsid w:val="00B2499E"/>
    <w:rsid w:val="00B27B6A"/>
    <w:rsid w:val="00B31421"/>
    <w:rsid w:val="00B314B2"/>
    <w:rsid w:val="00B37686"/>
    <w:rsid w:val="00B42EEE"/>
    <w:rsid w:val="00B447E7"/>
    <w:rsid w:val="00B51A3D"/>
    <w:rsid w:val="00B527F2"/>
    <w:rsid w:val="00B61F34"/>
    <w:rsid w:val="00B67076"/>
    <w:rsid w:val="00B75303"/>
    <w:rsid w:val="00B756A5"/>
    <w:rsid w:val="00B77C2E"/>
    <w:rsid w:val="00B8300F"/>
    <w:rsid w:val="00B85CF6"/>
    <w:rsid w:val="00B87959"/>
    <w:rsid w:val="00BA434C"/>
    <w:rsid w:val="00BB102A"/>
    <w:rsid w:val="00BB57E3"/>
    <w:rsid w:val="00BB6904"/>
    <w:rsid w:val="00BC606F"/>
    <w:rsid w:val="00BD1235"/>
    <w:rsid w:val="00BD1C49"/>
    <w:rsid w:val="00BF0CB1"/>
    <w:rsid w:val="00BF3580"/>
    <w:rsid w:val="00C02314"/>
    <w:rsid w:val="00C05144"/>
    <w:rsid w:val="00C14A03"/>
    <w:rsid w:val="00C215B4"/>
    <w:rsid w:val="00C40240"/>
    <w:rsid w:val="00C42D5E"/>
    <w:rsid w:val="00C46440"/>
    <w:rsid w:val="00C51A47"/>
    <w:rsid w:val="00C55F23"/>
    <w:rsid w:val="00C718BC"/>
    <w:rsid w:val="00C74F9B"/>
    <w:rsid w:val="00C77EB9"/>
    <w:rsid w:val="00C80212"/>
    <w:rsid w:val="00C921B2"/>
    <w:rsid w:val="00C94677"/>
    <w:rsid w:val="00CB0157"/>
    <w:rsid w:val="00CB679C"/>
    <w:rsid w:val="00CC58B5"/>
    <w:rsid w:val="00CC6DE8"/>
    <w:rsid w:val="00CD6951"/>
    <w:rsid w:val="00CE2E2B"/>
    <w:rsid w:val="00CE5483"/>
    <w:rsid w:val="00CF2D19"/>
    <w:rsid w:val="00CF6066"/>
    <w:rsid w:val="00CF7889"/>
    <w:rsid w:val="00D16E2C"/>
    <w:rsid w:val="00D17E22"/>
    <w:rsid w:val="00D425FB"/>
    <w:rsid w:val="00D543BE"/>
    <w:rsid w:val="00D5694C"/>
    <w:rsid w:val="00D64B69"/>
    <w:rsid w:val="00D76FA5"/>
    <w:rsid w:val="00D828ED"/>
    <w:rsid w:val="00D85FDF"/>
    <w:rsid w:val="00D87432"/>
    <w:rsid w:val="00D92055"/>
    <w:rsid w:val="00D9686D"/>
    <w:rsid w:val="00DA3E59"/>
    <w:rsid w:val="00DB53F2"/>
    <w:rsid w:val="00DB567A"/>
    <w:rsid w:val="00DB5BDF"/>
    <w:rsid w:val="00DD0919"/>
    <w:rsid w:val="00DF513D"/>
    <w:rsid w:val="00E038FB"/>
    <w:rsid w:val="00E05457"/>
    <w:rsid w:val="00E06769"/>
    <w:rsid w:val="00E1062E"/>
    <w:rsid w:val="00E11CAC"/>
    <w:rsid w:val="00E12EC7"/>
    <w:rsid w:val="00E14E43"/>
    <w:rsid w:val="00E20A16"/>
    <w:rsid w:val="00E304A9"/>
    <w:rsid w:val="00E42373"/>
    <w:rsid w:val="00E44864"/>
    <w:rsid w:val="00E572E4"/>
    <w:rsid w:val="00E7155A"/>
    <w:rsid w:val="00E71CEF"/>
    <w:rsid w:val="00E76715"/>
    <w:rsid w:val="00E76DC4"/>
    <w:rsid w:val="00E81E9C"/>
    <w:rsid w:val="00E965ED"/>
    <w:rsid w:val="00EA0FD4"/>
    <w:rsid w:val="00EA3218"/>
    <w:rsid w:val="00EC611D"/>
    <w:rsid w:val="00ED622D"/>
    <w:rsid w:val="00ED7389"/>
    <w:rsid w:val="00ED7E79"/>
    <w:rsid w:val="00EE087D"/>
    <w:rsid w:val="00EE0ADE"/>
    <w:rsid w:val="00EE33F3"/>
    <w:rsid w:val="00EF00AE"/>
    <w:rsid w:val="00EF4F12"/>
    <w:rsid w:val="00EF74FB"/>
    <w:rsid w:val="00F07A06"/>
    <w:rsid w:val="00F12398"/>
    <w:rsid w:val="00F12D66"/>
    <w:rsid w:val="00F2177E"/>
    <w:rsid w:val="00F238B9"/>
    <w:rsid w:val="00F40794"/>
    <w:rsid w:val="00F41AC5"/>
    <w:rsid w:val="00F44234"/>
    <w:rsid w:val="00F4559C"/>
    <w:rsid w:val="00F51CE9"/>
    <w:rsid w:val="00F521FF"/>
    <w:rsid w:val="00F62AEA"/>
    <w:rsid w:val="00F64D6B"/>
    <w:rsid w:val="00F65AC6"/>
    <w:rsid w:val="00F71D66"/>
    <w:rsid w:val="00F72F10"/>
    <w:rsid w:val="00FA2ADF"/>
    <w:rsid w:val="00FB16DB"/>
    <w:rsid w:val="00FB3C28"/>
    <w:rsid w:val="00FB6EDE"/>
    <w:rsid w:val="00FB7623"/>
    <w:rsid w:val="00FE1164"/>
    <w:rsid w:val="00FE4894"/>
    <w:rsid w:val="00FE5702"/>
    <w:rsid w:val="00FF0C6C"/>
    <w:rsid w:val="00FF0FB0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61481"/>
  <w15:chartTrackingRefBased/>
  <w15:docId w15:val="{7BCA728B-3106-4480-9F9B-4963F1B3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2A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486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72EA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0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5AF"/>
  </w:style>
  <w:style w:type="paragraph" w:styleId="Stopka">
    <w:name w:val="footer"/>
    <w:basedOn w:val="Normalny"/>
    <w:link w:val="StopkaZnak"/>
    <w:uiPriority w:val="99"/>
    <w:unhideWhenUsed/>
    <w:rsid w:val="000E0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5AF"/>
  </w:style>
  <w:style w:type="paragraph" w:styleId="Bezodstpw">
    <w:name w:val="No Spacing"/>
    <w:uiPriority w:val="1"/>
    <w:qFormat/>
    <w:rsid w:val="000E05AF"/>
    <w:pPr>
      <w:spacing w:after="0" w:line="240" w:lineRule="auto"/>
    </w:pPr>
    <w:rPr>
      <w:kern w:val="2"/>
      <w14:ligatures w14:val="standardContextual"/>
    </w:rPr>
  </w:style>
  <w:style w:type="paragraph" w:styleId="Akapitzlist">
    <w:name w:val="List Paragraph"/>
    <w:aliases w:val="Bullet List Paragraph,List Paragraph1,Dot pt,F5 List Paragraph,No Spacing1,List Paragraph Char Char Char,Indicator Text,Colorful List - Accent 11,Numbered Para 1,Bullet 1,Bullet Points,List Paragraph2,MAIN CONTENT,Normal numbered,3"/>
    <w:basedOn w:val="Normalny"/>
    <w:link w:val="AkapitzlistZnak"/>
    <w:uiPriority w:val="34"/>
    <w:qFormat/>
    <w:rsid w:val="008471C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0F49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F49FC"/>
  </w:style>
  <w:style w:type="paragraph" w:styleId="Tekstdymka">
    <w:name w:val="Balloon Text"/>
    <w:basedOn w:val="Normalny"/>
    <w:link w:val="TekstdymkaZnak"/>
    <w:uiPriority w:val="99"/>
    <w:semiHidden/>
    <w:unhideWhenUsed/>
    <w:rsid w:val="00506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8D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B57E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B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B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7B6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D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5D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5D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D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D6C"/>
    <w:rPr>
      <w:b/>
      <w:bCs/>
      <w:sz w:val="20"/>
      <w:szCs w:val="20"/>
    </w:rPr>
  </w:style>
  <w:style w:type="character" w:customStyle="1" w:styleId="AkapitzlistZnak">
    <w:name w:val="Akapit z listą Znak"/>
    <w:aliases w:val="Bullet List Paragraph Znak,List Paragraph1 Znak,Dot pt Znak,F5 List Paragraph Znak,No Spacing1 Znak,List Paragraph Char Char Char Znak,Indicator Text Znak,Colorful List - Accent 11 Znak,Numbered Para 1 Znak,Bullet 1 Znak,3 Znak"/>
    <w:basedOn w:val="Domylnaczcionkaakapitu"/>
    <w:link w:val="Akapitzlist"/>
    <w:uiPriority w:val="34"/>
    <w:locked/>
    <w:rsid w:val="00F2177E"/>
  </w:style>
  <w:style w:type="character" w:customStyle="1" w:styleId="white-space-pre">
    <w:name w:val="white-space-pre"/>
    <w:basedOn w:val="Domylnaczcionkaakapitu"/>
    <w:rsid w:val="00786C77"/>
  </w:style>
  <w:style w:type="character" w:styleId="Pogrubienie">
    <w:name w:val="Strong"/>
    <w:basedOn w:val="Domylnaczcionkaakapitu"/>
    <w:uiPriority w:val="22"/>
    <w:qFormat/>
    <w:rsid w:val="007F1E84"/>
    <w:rPr>
      <w:b/>
      <w:bCs/>
    </w:rPr>
  </w:style>
  <w:style w:type="character" w:customStyle="1" w:styleId="html-span">
    <w:name w:val="html-span"/>
    <w:basedOn w:val="Domylnaczcionkaakapitu"/>
    <w:rsid w:val="00130CF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5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5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5B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02AF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Poprawka">
    <w:name w:val="Revision"/>
    <w:hidden/>
    <w:uiPriority w:val="99"/>
    <w:semiHidden/>
    <w:rsid w:val="005E0E6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4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5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isselectedend">
    <w:name w:val="isselectedend"/>
    <w:basedOn w:val="Normalny"/>
    <w:rsid w:val="00ED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26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2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50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9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5A4EA-FFEE-4401-8DE2-0925DDC2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Juskowiak Agata</dc:creator>
  <cp:keywords/>
  <dc:description/>
  <cp:lastModifiedBy>Chrobak Monika</cp:lastModifiedBy>
  <cp:revision>3</cp:revision>
  <cp:lastPrinted>2026-06-23T11:07:00Z</cp:lastPrinted>
  <dcterms:created xsi:type="dcterms:W3CDTF">2026-07-02T13:58:00Z</dcterms:created>
  <dcterms:modified xsi:type="dcterms:W3CDTF">2026-07-03T05:25:00Z</dcterms:modified>
</cp:coreProperties>
</file>